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Cotner</w:t>
      </w:r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19F5DEF3" w:rsidR="00DE2066" w:rsidRPr="00E228A8" w:rsidRDefault="0027026A" w:rsidP="00DE2066">
      <w:pPr>
        <w:jc w:val="center"/>
        <w:rPr>
          <w:rFonts w:ascii="Cambria" w:hAnsi="Cambria"/>
          <w:sz w:val="30"/>
          <w:szCs w:val="30"/>
        </w:rPr>
      </w:pPr>
      <w:r w:rsidRPr="00E228A8">
        <w:rPr>
          <w:rFonts w:ascii="Cambria" w:hAnsi="Cambria"/>
          <w:b/>
          <w:sz w:val="30"/>
          <w:szCs w:val="30"/>
        </w:rPr>
        <w:t>Ruminants: Temporary Confinement</w:t>
      </w:r>
      <w:r w:rsidR="00131363">
        <w:rPr>
          <w:rFonts w:ascii="Cambria" w:hAnsi="Cambria"/>
          <w:b/>
          <w:sz w:val="30"/>
          <w:szCs w:val="30"/>
        </w:rPr>
        <w:t xml:space="preserve">, </w:t>
      </w:r>
      <w:r w:rsidRPr="00E228A8">
        <w:rPr>
          <w:rFonts w:ascii="Cambria" w:hAnsi="Cambria"/>
          <w:b/>
          <w:sz w:val="30"/>
          <w:szCs w:val="30"/>
        </w:rPr>
        <w:t>Outdoor Access</w:t>
      </w:r>
      <w:r w:rsidR="00131363">
        <w:rPr>
          <w:rFonts w:ascii="Cambria" w:hAnsi="Cambria"/>
          <w:b/>
          <w:sz w:val="30"/>
          <w:szCs w:val="30"/>
        </w:rPr>
        <w:t>,</w:t>
      </w:r>
      <w:r w:rsidRPr="00E228A8">
        <w:rPr>
          <w:rFonts w:ascii="Cambria" w:hAnsi="Cambria"/>
          <w:b/>
          <w:sz w:val="30"/>
          <w:szCs w:val="30"/>
        </w:rPr>
        <w:t xml:space="preserve"> </w:t>
      </w:r>
      <w:r w:rsidR="008A0882" w:rsidRPr="00E228A8">
        <w:rPr>
          <w:rFonts w:ascii="Cambria" w:hAnsi="Cambria"/>
          <w:b/>
          <w:sz w:val="30"/>
          <w:szCs w:val="30"/>
        </w:rPr>
        <w:t>and/or Pasture Grazing Restriction Record</w:t>
      </w:r>
    </w:p>
    <w:p w14:paraId="25566596" w14:textId="2658D35D" w:rsidR="003C7CD5" w:rsidRPr="00E228A8" w:rsidRDefault="008A0882" w:rsidP="008A0882">
      <w:pPr>
        <w:rPr>
          <w:rFonts w:ascii="Cambria" w:hAnsi="Cambria"/>
          <w:sz w:val="21"/>
          <w:szCs w:val="21"/>
        </w:rPr>
      </w:pPr>
      <w:r w:rsidRPr="00E228A8">
        <w:rPr>
          <w:rFonts w:ascii="Cambria" w:hAnsi="Cambria"/>
          <w:sz w:val="21"/>
          <w:szCs w:val="21"/>
        </w:rPr>
        <w:t>Use this form to record the circumstances and reasons for temporary confinement of animals and/or the circumstances and reasons when ruminant animals are denied access to the outdoors and/or ability to graze. Indicate which animals are confined and the duration and place of confinement.</w:t>
      </w:r>
    </w:p>
    <w:p w14:paraId="39D07C99" w14:textId="79C3803E" w:rsidR="008A0882" w:rsidRPr="003C7CD5" w:rsidRDefault="00E228A8" w:rsidP="008A08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249"/>
        <w:gridCol w:w="4945"/>
      </w:tblGrid>
      <w:tr w:rsidR="000F1197" w14:paraId="35AB96F5" w14:textId="77777777" w:rsidTr="0027026A">
        <w:tc>
          <w:tcPr>
            <w:tcW w:w="2596" w:type="dxa"/>
          </w:tcPr>
          <w:p w14:paraId="70032AA7" w14:textId="77777777" w:rsidR="0027026A" w:rsidRPr="0027026A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Date(s) and Length of</w:t>
            </w:r>
          </w:p>
          <w:p w14:paraId="6BAA8CBC" w14:textId="4488492C" w:rsidR="000F1197" w:rsidRPr="000F1197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Time</w:t>
            </w:r>
          </w:p>
        </w:tc>
        <w:tc>
          <w:tcPr>
            <w:tcW w:w="3249" w:type="dxa"/>
          </w:tcPr>
          <w:p w14:paraId="08E5FC5D" w14:textId="1A42192E" w:rsidR="000F1197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Animals (type/class or specific</w:t>
            </w:r>
            <w:r w:rsidR="008A088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7026A">
              <w:rPr>
                <w:rFonts w:ascii="Cambria" w:hAnsi="Cambria"/>
                <w:b/>
                <w:sz w:val="22"/>
                <w:szCs w:val="22"/>
              </w:rPr>
              <w:t>animal ID)</w:t>
            </w:r>
          </w:p>
        </w:tc>
        <w:tc>
          <w:tcPr>
            <w:tcW w:w="4945" w:type="dxa"/>
          </w:tcPr>
          <w:p w14:paraId="51D51CFC" w14:textId="77777777" w:rsidR="0027026A" w:rsidRPr="0027026A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Location and Reason/Circumstances of</w:t>
            </w:r>
          </w:p>
          <w:p w14:paraId="7A0F3D32" w14:textId="786A1C8A" w:rsidR="000F1197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Temporary Confinement</w:t>
            </w:r>
          </w:p>
        </w:tc>
      </w:tr>
      <w:tr w:rsidR="000F1197" w14:paraId="40F686A1" w14:textId="77777777" w:rsidTr="0027026A">
        <w:tc>
          <w:tcPr>
            <w:tcW w:w="2596" w:type="dxa"/>
          </w:tcPr>
          <w:p w14:paraId="12CB0F25" w14:textId="4F64D9B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bookmarkStart w:id="0" w:name="_GoBack"/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bookmarkEnd w:id="0"/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310C5A0" w14:textId="3F1BCBA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057A5409" w14:textId="7096B7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E6BC0E4" w14:textId="77777777" w:rsidTr="0027026A">
        <w:tc>
          <w:tcPr>
            <w:tcW w:w="2596" w:type="dxa"/>
          </w:tcPr>
          <w:p w14:paraId="4C97B284" w14:textId="1544FF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72A85E99" w14:textId="130152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041FBF5" w14:textId="34D83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4479D34" w14:textId="77777777" w:rsidTr="0027026A">
        <w:tc>
          <w:tcPr>
            <w:tcW w:w="2596" w:type="dxa"/>
          </w:tcPr>
          <w:p w14:paraId="46D3D154" w14:textId="6670583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7126FF0" w14:textId="7EF472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5D1DA9" w14:textId="02CCCD1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48DC1C4F" w14:textId="77777777" w:rsidTr="0027026A">
        <w:tc>
          <w:tcPr>
            <w:tcW w:w="2596" w:type="dxa"/>
          </w:tcPr>
          <w:p w14:paraId="7A66D8A9" w14:textId="05E3B8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692C680" w14:textId="0C3B2FD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D6071F" w14:textId="55A6918D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EF57297" w14:textId="77777777" w:rsidTr="0027026A">
        <w:tc>
          <w:tcPr>
            <w:tcW w:w="2596" w:type="dxa"/>
          </w:tcPr>
          <w:p w14:paraId="3F36D9B1" w14:textId="722AABF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64A30B8" w14:textId="6A14CCB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3BDF61" w14:textId="3AFE978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2B2FA6" w14:textId="77777777" w:rsidTr="0027026A">
        <w:tc>
          <w:tcPr>
            <w:tcW w:w="2596" w:type="dxa"/>
          </w:tcPr>
          <w:p w14:paraId="1939E958" w14:textId="540799A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DB98A51" w14:textId="429DF7A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1FC2BDB" w14:textId="4131A7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20EBF3D" w14:textId="77777777" w:rsidTr="0027026A">
        <w:tc>
          <w:tcPr>
            <w:tcW w:w="2596" w:type="dxa"/>
          </w:tcPr>
          <w:p w14:paraId="3DCFCAE5" w14:textId="28E6E1A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7A799FE" w14:textId="3C6AC27E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3CB8735" w14:textId="66B42FE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1AE02E5C" w14:textId="77777777" w:rsidTr="0027026A">
        <w:tc>
          <w:tcPr>
            <w:tcW w:w="2596" w:type="dxa"/>
          </w:tcPr>
          <w:p w14:paraId="78D9917F" w14:textId="299F238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DAFA142" w14:textId="59231E7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CA3F02" w14:textId="335420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E328740" w14:textId="77777777" w:rsidTr="0027026A">
        <w:tc>
          <w:tcPr>
            <w:tcW w:w="2596" w:type="dxa"/>
          </w:tcPr>
          <w:p w14:paraId="255F31DA" w14:textId="3D664ED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0083509" w14:textId="18EB0677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E786FD" w14:textId="0B63C8D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67E2291C" w14:textId="77777777" w:rsidTr="0027026A">
        <w:tc>
          <w:tcPr>
            <w:tcW w:w="2596" w:type="dxa"/>
          </w:tcPr>
          <w:p w14:paraId="737B9F4D" w14:textId="0E1CB02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89B5351" w14:textId="7D9DB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D83E7E" w14:textId="2730063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B1EF136" w14:textId="77777777" w:rsidTr="0027026A">
        <w:tc>
          <w:tcPr>
            <w:tcW w:w="2596" w:type="dxa"/>
          </w:tcPr>
          <w:p w14:paraId="6A4FFFFF" w14:textId="786AE2E9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A1CB7E6" w14:textId="379005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AC7B95C" w14:textId="2B36693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E9DF845" w14:textId="77777777" w:rsidTr="0027026A">
        <w:tc>
          <w:tcPr>
            <w:tcW w:w="2596" w:type="dxa"/>
          </w:tcPr>
          <w:p w14:paraId="2D1888F3" w14:textId="616FDCC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214A8E13" w14:textId="1B7621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439206E" w14:textId="1DFD745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010F8FB" w14:textId="77777777" w:rsidTr="0027026A">
        <w:tc>
          <w:tcPr>
            <w:tcW w:w="2596" w:type="dxa"/>
          </w:tcPr>
          <w:p w14:paraId="6D4A66E0" w14:textId="1F645C9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A598A39" w14:textId="684198F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8188772" w14:textId="379578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</w:tbl>
    <w:p w14:paraId="3DD692BD" w14:textId="680989AB" w:rsidR="008A0882" w:rsidRPr="00E228A8" w:rsidRDefault="008A0882" w:rsidP="008A0882">
      <w:pPr>
        <w:rPr>
          <w:rFonts w:ascii="Cambria" w:hAnsi="Cambria"/>
          <w:sz w:val="18"/>
          <w:szCs w:val="18"/>
        </w:rPr>
      </w:pPr>
      <w:r w:rsidRPr="00E228A8">
        <w:rPr>
          <w:rFonts w:ascii="Cambria" w:hAnsi="Cambria"/>
          <w:sz w:val="18"/>
          <w:szCs w:val="18"/>
        </w:rPr>
        <w:t>Reasons or circumstances under which temporary confinement may be allowed are described in NOP § 205.239(b)(1-8)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and include: 1. Inclement weather (that could cause hardship to livestock); 2. Stage of life (describe); 3. Animal health, safety,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or well-being; 4. Protection against risk to soil or water quality; 5. Preventive health care or treatment of illness or injury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(describe specifics); 6. Sorting, shipping, or sales; 7. Breeding; and 8. Youth Projects.</w:t>
      </w:r>
    </w:p>
    <w:p w14:paraId="430A9A4D" w14:textId="77777777" w:rsidR="008A0882" w:rsidRPr="00E228A8" w:rsidRDefault="008A0882" w:rsidP="008A0882">
      <w:pPr>
        <w:rPr>
          <w:rFonts w:ascii="Cambria" w:hAnsi="Cambria"/>
          <w:sz w:val="18"/>
          <w:szCs w:val="18"/>
        </w:rPr>
      </w:pPr>
    </w:p>
    <w:p w14:paraId="12C54E3B" w14:textId="766220F8" w:rsidR="000F0267" w:rsidRPr="00E228A8" w:rsidRDefault="008A0882" w:rsidP="008A0882">
      <w:pPr>
        <w:rPr>
          <w:rFonts w:ascii="Cambria" w:hAnsi="Cambria"/>
          <w:sz w:val="18"/>
          <w:szCs w:val="18"/>
        </w:rPr>
      </w:pPr>
      <w:r w:rsidRPr="00E228A8">
        <w:rPr>
          <w:rFonts w:ascii="Cambria" w:hAnsi="Cambria"/>
          <w:sz w:val="18"/>
          <w:szCs w:val="18"/>
        </w:rPr>
        <w:t>Additionally, NOP § 205.239(c)(1-4) allow ruminant livestock to be denied access to pasture or outdoors for specific time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frames for dry off , birthing, shearing, or milking: 1. One week off pasture at the end of a lactation for dry off and three weeks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prior to and one week after birthing; 2. newborn dairy cattle for up to six months, provided comfort provisions are met as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described; 3. short periods for shearing fiber animals; 4. daily for milking of dairy animals, provided they do not unduly limit</w:t>
      </w:r>
      <w:r w:rsidR="00E228A8">
        <w:rPr>
          <w:rFonts w:ascii="Cambria" w:hAnsi="Cambria"/>
          <w:sz w:val="18"/>
          <w:szCs w:val="18"/>
        </w:rPr>
        <w:t xml:space="preserve"> </w:t>
      </w:r>
      <w:r w:rsidRPr="00E228A8">
        <w:rPr>
          <w:rFonts w:ascii="Cambria" w:hAnsi="Cambria"/>
          <w:sz w:val="18"/>
          <w:szCs w:val="18"/>
        </w:rPr>
        <w:t>grazing. Exceptions for finishing slaughter stock also are described in NOP § 205.239(d).</w:t>
      </w:r>
    </w:p>
    <w:sectPr w:rsidR="000F0267" w:rsidRPr="00E228A8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B4CB" w14:textId="77777777" w:rsidR="000C0A8E" w:rsidRDefault="000C0A8E">
      <w:r>
        <w:separator/>
      </w:r>
    </w:p>
  </w:endnote>
  <w:endnote w:type="continuationSeparator" w:id="0">
    <w:p w14:paraId="567BA291" w14:textId="77777777" w:rsidR="000C0A8E" w:rsidRDefault="000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7FB3813B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</w:t>
    </w:r>
    <w:r w:rsidR="0027026A">
      <w:rPr>
        <w:rFonts w:ascii="Cambria" w:hAnsi="Cambria"/>
        <w:sz w:val="16"/>
      </w:rPr>
      <w:t>4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8809C5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1D855DA7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0F1197">
      <w:rPr>
        <w:rFonts w:ascii="Cambria" w:hAnsi="Cambria"/>
        <w:sz w:val="16"/>
      </w:rPr>
      <w:t>20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B950" w14:textId="77777777" w:rsidR="000C0A8E" w:rsidRDefault="000C0A8E">
      <w:r>
        <w:separator/>
      </w:r>
    </w:p>
  </w:footnote>
  <w:footnote w:type="continuationSeparator" w:id="0">
    <w:p w14:paraId="6C0093D5" w14:textId="77777777" w:rsidR="000C0A8E" w:rsidRDefault="000C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2/o4OjXn2pucxTIIakx4JWuTu+HR8jeqOEMcmUUdA8PwNZ0dINtApMQL5N2nWzcYfpgi6sEQtR+YteYcRyRWg==" w:salt="8hNccY6Solf2O2cCONnQc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7426"/>
    <w:rsid w:val="00131363"/>
    <w:rsid w:val="00137988"/>
    <w:rsid w:val="0016712F"/>
    <w:rsid w:val="00186D2C"/>
    <w:rsid w:val="00191686"/>
    <w:rsid w:val="001B769F"/>
    <w:rsid w:val="001C0A63"/>
    <w:rsid w:val="001C0F93"/>
    <w:rsid w:val="002042BA"/>
    <w:rsid w:val="00221B00"/>
    <w:rsid w:val="00235F34"/>
    <w:rsid w:val="00241CE3"/>
    <w:rsid w:val="0025432E"/>
    <w:rsid w:val="002608A5"/>
    <w:rsid w:val="002648A7"/>
    <w:rsid w:val="0026517F"/>
    <w:rsid w:val="0027026A"/>
    <w:rsid w:val="002E2157"/>
    <w:rsid w:val="003232D2"/>
    <w:rsid w:val="003340F6"/>
    <w:rsid w:val="00336355"/>
    <w:rsid w:val="0035005E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4053D"/>
    <w:rsid w:val="00454B4E"/>
    <w:rsid w:val="0046176F"/>
    <w:rsid w:val="0046768F"/>
    <w:rsid w:val="00476FAE"/>
    <w:rsid w:val="00500435"/>
    <w:rsid w:val="00506B11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809C5"/>
    <w:rsid w:val="00896515"/>
    <w:rsid w:val="008A0882"/>
    <w:rsid w:val="008B1D06"/>
    <w:rsid w:val="008B7A94"/>
    <w:rsid w:val="008C1751"/>
    <w:rsid w:val="008D36E7"/>
    <w:rsid w:val="008E47A1"/>
    <w:rsid w:val="00901DDF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114FA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54BF5"/>
    <w:rsid w:val="00D8353C"/>
    <w:rsid w:val="00D977FF"/>
    <w:rsid w:val="00DD4039"/>
    <w:rsid w:val="00DE2066"/>
    <w:rsid w:val="00DF6945"/>
    <w:rsid w:val="00E10551"/>
    <w:rsid w:val="00E228A8"/>
    <w:rsid w:val="00E37553"/>
    <w:rsid w:val="00E44CC2"/>
    <w:rsid w:val="00E559EC"/>
    <w:rsid w:val="00EA1BAC"/>
    <w:rsid w:val="00EA6ABD"/>
    <w:rsid w:val="00EF1838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A475-FD6C-4AC9-A6C0-E70F8EA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9</cp:revision>
  <cp:lastPrinted>2016-01-12T21:36:00Z</cp:lastPrinted>
  <dcterms:created xsi:type="dcterms:W3CDTF">2020-02-12T22:36:00Z</dcterms:created>
  <dcterms:modified xsi:type="dcterms:W3CDTF">2020-02-24T21:24:00Z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